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F9" w:rsidRDefault="00BC75F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BC75F9">
        <w:tc>
          <w:tcPr>
            <w:tcW w:w="5495" w:type="dxa"/>
            <w:shd w:val="clear" w:color="auto" w:fill="auto"/>
          </w:tcPr>
          <w:p w:rsidR="00BC75F9" w:rsidRDefault="00BC75F9">
            <w:pPr>
              <w:rPr>
                <w:rFonts w:ascii="PragmaticaLightCTT" w:hAnsi="PragmaticaLightCTT"/>
              </w:rPr>
            </w:pPr>
          </w:p>
        </w:tc>
        <w:tc>
          <w:tcPr>
            <w:tcW w:w="4111" w:type="dxa"/>
            <w:shd w:val="clear" w:color="auto" w:fill="auto"/>
          </w:tcPr>
          <w:p w:rsidR="00BC75F9" w:rsidRDefault="00C7386C">
            <w:pPr>
              <w:widowControl/>
              <w:rPr>
                <w:rFonts w:ascii="PragmaticaLightCTT" w:hAnsi="PragmaticaLightCTT"/>
                <w:b/>
              </w:rPr>
            </w:pPr>
            <w:r>
              <w:rPr>
                <w:rFonts w:ascii="PragmaticaLightCTT" w:hAnsi="PragmaticaLightCTT"/>
                <w:b/>
              </w:rPr>
              <w:t>СОГЛАСОВАНО: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Заказчик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Генеральный директор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АО «НИИ «Элпа»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_____________ А.М. Храмцов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м.п.</w:t>
            </w:r>
          </w:p>
        </w:tc>
      </w:tr>
    </w:tbl>
    <w:p w:rsidR="00BC75F9" w:rsidRDefault="00BC75F9">
      <w:pPr>
        <w:widowControl/>
        <w:jc w:val="center"/>
        <w:rPr>
          <w:rFonts w:ascii="PragmaticaLightCTT" w:hAnsi="PragmaticaLightCTT"/>
          <w:b/>
          <w:sz w:val="32"/>
        </w:rPr>
      </w:pPr>
    </w:p>
    <w:p w:rsidR="00BC75F9" w:rsidRDefault="00BC75F9">
      <w:pPr>
        <w:widowControl/>
        <w:jc w:val="center"/>
        <w:rPr>
          <w:rFonts w:ascii="PragmaticaLightCTT" w:hAnsi="PragmaticaLightCTT"/>
          <w:b/>
          <w:sz w:val="32"/>
        </w:rPr>
      </w:pPr>
    </w:p>
    <w:p w:rsidR="00BC75F9" w:rsidRDefault="00C7386C">
      <w:pPr>
        <w:widowControl/>
        <w:jc w:val="center"/>
        <w:rPr>
          <w:rFonts w:ascii="PragmaticaLightCTT" w:hAnsi="PragmaticaLightCTT"/>
          <w:b/>
          <w:sz w:val="32"/>
        </w:rPr>
      </w:pPr>
      <w:r>
        <w:rPr>
          <w:rFonts w:ascii="PragmaticaLightCTT" w:hAnsi="PragmaticaLightCTT"/>
          <w:b/>
          <w:sz w:val="32"/>
        </w:rPr>
        <w:t>Техническое задание</w:t>
      </w:r>
    </w:p>
    <w:p w:rsidR="00BC75F9" w:rsidRDefault="00BC75F9">
      <w:pPr>
        <w:widowControl/>
        <w:jc w:val="center"/>
        <w:rPr>
          <w:rFonts w:ascii="PragmaticaLightCTT" w:hAnsi="PragmaticaLightCTT"/>
          <w:b/>
          <w:sz w:val="32"/>
        </w:rPr>
      </w:pPr>
    </w:p>
    <w:p w:rsidR="00BC75F9" w:rsidRDefault="00C7386C">
      <w:pPr>
        <w:widowControl/>
        <w:jc w:val="center"/>
        <w:rPr>
          <w:rFonts w:ascii="PragmaticaLightCTT" w:hAnsi="PragmaticaLightCTT"/>
        </w:rPr>
      </w:pPr>
      <w:r>
        <w:rPr>
          <w:rFonts w:ascii="PragmaticaLightCTT" w:hAnsi="PragmaticaLightCTT"/>
        </w:rPr>
        <w:t>на ремонт в помещении 11</w:t>
      </w:r>
      <w:r w:rsidR="00B53EC9">
        <w:rPr>
          <w:rFonts w:ascii="PragmaticaLightCTT" w:hAnsi="PragmaticaLightCTT"/>
        </w:rPr>
        <w:t>8</w:t>
      </w:r>
      <w:r>
        <w:rPr>
          <w:rFonts w:ascii="PragmaticaLightCTT" w:hAnsi="PragmaticaLightCTT"/>
        </w:rPr>
        <w:t xml:space="preserve"> здания АО «НИИ «Элпа» по адресу: </w:t>
      </w:r>
    </w:p>
    <w:p w:rsidR="00BC75F9" w:rsidRDefault="00C7386C">
      <w:pPr>
        <w:widowControl/>
        <w:jc w:val="center"/>
        <w:rPr>
          <w:rFonts w:ascii="PragmaticaLightCTT" w:hAnsi="PragmaticaLightCTT"/>
          <w:b/>
        </w:rPr>
      </w:pPr>
      <w:r>
        <w:rPr>
          <w:rFonts w:ascii="PragmaticaLightCTT" w:hAnsi="PragmaticaLightCTT"/>
        </w:rPr>
        <w:t>г. Москва, Зеленоград, Панфиловский пр-т., д.10.</w:t>
      </w:r>
      <w:r>
        <w:rPr>
          <w:rFonts w:ascii="PragmaticaLightCTT" w:hAnsi="PragmaticaLightCTT"/>
          <w:b/>
        </w:rPr>
        <w:t xml:space="preserve"> </w:t>
      </w:r>
    </w:p>
    <w:p w:rsidR="00BC75F9" w:rsidRDefault="00BC75F9">
      <w:pPr>
        <w:widowControl/>
        <w:jc w:val="center"/>
        <w:rPr>
          <w:rFonts w:ascii="PragmaticaLightCTT" w:hAnsi="PragmaticaLightCTT"/>
          <w:b/>
        </w:rPr>
      </w:pPr>
    </w:p>
    <w:p w:rsidR="00BC75F9" w:rsidRDefault="00BC75F9">
      <w:pPr>
        <w:widowControl/>
        <w:jc w:val="center"/>
        <w:rPr>
          <w:rFonts w:ascii="PragmaticaLightCTT" w:hAnsi="PragmaticaLightCTT"/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276"/>
        <w:gridCol w:w="992"/>
      </w:tblGrid>
      <w:tr w:rsidR="00BC75F9" w:rsidTr="00C7386C">
        <w:trPr>
          <w:trHeight w:val="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№п/п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Наименование электромонтажных работ</w:t>
            </w:r>
          </w:p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Кол-во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Раздел 1 Строительные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Pr="00C7386C" w:rsidRDefault="00C7386C">
            <w:pPr>
              <w:rPr>
                <w:rFonts w:ascii="PragmaticaLightCTT" w:hAnsi="PragmaticaLightCTT"/>
                <w:sz w:val="22"/>
                <w:szCs w:val="22"/>
              </w:rPr>
            </w:pPr>
            <w:r w:rsidRPr="00C7386C">
              <w:rPr>
                <w:rFonts w:ascii="PragmaticaLightCTT" w:hAnsi="PragmaticaLightCTT"/>
                <w:sz w:val="22"/>
                <w:szCs w:val="22"/>
              </w:rPr>
              <w:t xml:space="preserve">Демонтаж монтаж датчиков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6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Демонтаж плитки керамогранитной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 w:rsidP="00CD3E1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56</w:t>
            </w:r>
            <w:r w:rsidR="00CD3E1F">
              <w:rPr>
                <w:rFonts w:ascii="PragmaticaLightCTT" w:hAnsi="PragmaticaLightCTT"/>
                <w:sz w:val="22"/>
              </w:rPr>
              <w:t>,</w:t>
            </w:r>
            <w:r w:rsidR="00B53EC9">
              <w:rPr>
                <w:rFonts w:ascii="PragmaticaLightCTT" w:hAnsi="PragmaticaLightCTT"/>
                <w:sz w:val="22"/>
              </w:rPr>
              <w:t>5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Демонтаж светильников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12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мойки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крана кухонного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бойлера 10л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коробов вентиляции 400*600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5,2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вентиляционных труб диам.350мм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12,6</w:t>
            </w:r>
          </w:p>
        </w:tc>
      </w:tr>
      <w:tr w:rsidR="00BC75F9" w:rsidTr="00C7386C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Демонтаж решеток вентиляционных 400*600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светильников ЛПО2*36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6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лотков подвесных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17,5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лотков кабельных металлических 100*50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15,3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кабель-каналов 100*60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26</w:t>
            </w:r>
          </w:p>
        </w:tc>
      </w:tr>
      <w:tr w:rsidR="00C7386C" w:rsidTr="009249B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кабелей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</w:tr>
      <w:tr w:rsidR="00C7386C" w:rsidTr="009249B2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-сечение 5*10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48</w:t>
            </w:r>
          </w:p>
        </w:tc>
      </w:tr>
      <w:tr w:rsidR="00C7386C" w:rsidTr="009249B2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-сечение 3*25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67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Заделка отверстий</w:t>
            </w:r>
            <w:r w:rsidR="00CD3E1F">
              <w:rPr>
                <w:rFonts w:ascii="PragmaticaLightCTT" w:hAnsi="PragmaticaLightCTT"/>
                <w:sz w:val="22"/>
              </w:rPr>
              <w:t xml:space="preserve"> на плите перекрытии</w:t>
            </w:r>
            <w:r>
              <w:rPr>
                <w:rFonts w:ascii="PragmaticaLightCTT" w:hAnsi="PragmaticaLightCTT"/>
                <w:sz w:val="22"/>
              </w:rPr>
              <w:t xml:space="preserve"> t=200мм бетоном класса не ниже В20 диам.400 с армированием d=16мм с шагом 150х150 и установкой опалубки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Очистка стен от старой краски металлическими щетками </w:t>
            </w:r>
            <w:r>
              <w:rPr>
                <w:rFonts w:ascii="PragmaticaLightCTT" w:hAnsi="PragmaticaLightCTT"/>
                <w:sz w:val="22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103,2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Очистка потолка от старой краски металлическими щетками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34,8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Очистка балок от старой краски металлическими щетками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28,0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Штукатурка стен толщ 20мм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 w:rsidP="00CD3E1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65</w:t>
            </w:r>
            <w:r w:rsidR="00CD3E1F">
              <w:rPr>
                <w:rFonts w:ascii="PragmaticaLightCTT" w:hAnsi="PragmaticaLightCTT"/>
                <w:sz w:val="22"/>
              </w:rPr>
              <w:t>,</w:t>
            </w:r>
            <w:r>
              <w:rPr>
                <w:rFonts w:ascii="PragmaticaLightCTT" w:hAnsi="PragmaticaLightCTT"/>
                <w:sz w:val="22"/>
              </w:rPr>
              <w:t>2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Грунтовка, сплошное выравнивание из сухих растворных смесей стен толщ. до 5мм</w:t>
            </w:r>
            <w:r>
              <w:rPr>
                <w:rFonts w:ascii="PragmaticaLightCTT" w:hAnsi="PragmaticaLightCTT"/>
                <w:sz w:val="22"/>
              </w:rPr>
              <w:tab/>
              <w:t xml:space="preserve">   </w:t>
            </w:r>
            <w:r>
              <w:rPr>
                <w:rFonts w:ascii="PragmaticaLightCTT" w:hAnsi="PragmaticaLightCTT"/>
                <w:sz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4441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38,0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Грунтовка, сплошное выравнивание из сухих растворных смесей потолка толщ. до 3мм</w:t>
            </w:r>
            <w:r>
              <w:rPr>
                <w:rFonts w:ascii="PragmaticaLightCTT" w:hAnsi="PragmaticaLightCTT"/>
                <w:sz w:val="22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D3E1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56,5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Грунтовка, сплошное выравнивание из сухих растворных смесей балок толщ. до 3мм</w:t>
            </w:r>
            <w:r>
              <w:rPr>
                <w:rFonts w:ascii="PragmaticaLightCTT" w:hAnsi="PragmaticaLightCTT"/>
                <w:sz w:val="22"/>
              </w:rPr>
              <w:tab/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38,3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Шпатлевка, шлифовка, покраска водно-дисперсионными акриловыми составами 2 слоя стен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103,2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Шпатлевка, шлифовка, покраска водно-дисперсионными акриловыми составами 2 слоя потолков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D3E1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56,5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Шпатлевка, шлифовка, покраска водно-дисперсионными акриловыми составами 2 слоя балок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38,3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    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Ремонт стяжки толщ. до 100мм 35%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4441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19,8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Грунтовка, устройство самовыравнивающей стяжки толщ. 8мм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D3E1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56,5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Устройство полов из керамогранитной плитки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D3E1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56,5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Раздел 2 Замена радиаторов 4шт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lastRenderedPageBreak/>
              <w:t>29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 Демонтаж подоконников бетонных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9,6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Демонтаж труб системы отопления диам.20мм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24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кранов диам.20мм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8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 Демонтаж кранов диам.25мм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Демонтаж радиаторов отопления 8 секций</w:t>
            </w:r>
            <w:r>
              <w:rPr>
                <w:rFonts w:ascii="PragmaticaLightCTT" w:hAnsi="PragmaticaLightCTT"/>
                <w:sz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Пробивка отверстий диам.40мм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Установка и заделка гильз диам.40 длина 400мм 2шт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</w:tr>
      <w:tr w:rsidR="00C7386C" w:rsidTr="00C7386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Установка радиаторов биметаллических по 10 секций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</w:t>
            </w:r>
          </w:p>
        </w:tc>
      </w:tr>
      <w:tr w:rsidR="00C7386C" w:rsidTr="00C7386C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-кронштейн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</w:t>
            </w:r>
          </w:p>
        </w:tc>
      </w:tr>
      <w:tr w:rsidR="00C7386C" w:rsidTr="00C7386C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-</w:t>
            </w:r>
            <w:proofErr w:type="spellStart"/>
            <w:r>
              <w:rPr>
                <w:rFonts w:ascii="PragmaticaLightCTT" w:hAnsi="PragmaticaLightCTT"/>
                <w:sz w:val="22"/>
              </w:rPr>
              <w:t>воздухоотводчик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</w:t>
            </w:r>
          </w:p>
        </w:tc>
      </w:tr>
      <w:tr w:rsidR="00C7386C" w:rsidTr="00C7386C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- муфты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8</w:t>
            </w:r>
          </w:p>
        </w:tc>
      </w:tr>
      <w:tr w:rsidR="00C7386C" w:rsidTr="00C7386C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-монтажный комплект 1/2 универсальный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Установка кранов диам.20мм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8</w:t>
            </w:r>
          </w:p>
        </w:tc>
      </w:tr>
      <w:tr w:rsidR="00C7386C" w:rsidTr="0052480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Монтаж труб системы отопления диам.25мм</w:t>
            </w:r>
            <w:r>
              <w:rPr>
                <w:rFonts w:ascii="PragmaticaLightCTT" w:hAnsi="PragmaticaLightCTT"/>
                <w:sz w:val="22"/>
              </w:rPr>
              <w:tab/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24</w:t>
            </w:r>
          </w:p>
        </w:tc>
      </w:tr>
      <w:tr w:rsidR="00C7386C" w:rsidTr="0052480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-муфта американка диам.20мм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</w:tr>
      <w:tr w:rsidR="00C7386C" w:rsidTr="0052480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-углы 20мм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12</w:t>
            </w:r>
          </w:p>
        </w:tc>
      </w:tr>
      <w:tr w:rsidR="00C7386C" w:rsidTr="0052480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86C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-тройник 25мм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6C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8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 Врезка в действующую сеть диам.25мм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</w:tr>
      <w:tr w:rsidR="00BC75F9" w:rsidTr="00C7386C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Установка кранов диам.25мм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</w:tr>
      <w:tr w:rsidR="00BC75F9" w:rsidTr="00C7386C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 w:rsidP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Установка кранов диам.20мм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8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 w:rsidP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Установка ПВХ подоконников </w:t>
            </w:r>
            <w:proofErr w:type="spellStart"/>
            <w:r>
              <w:rPr>
                <w:rFonts w:ascii="PragmaticaLightCTT" w:hAnsi="PragmaticaLightCTT"/>
                <w:sz w:val="22"/>
              </w:rPr>
              <w:t>шир</w:t>
            </w:r>
            <w:proofErr w:type="spellEnd"/>
            <w:r>
              <w:rPr>
                <w:rFonts w:ascii="PragmaticaLightCTT" w:hAnsi="PragmaticaLightCTT"/>
                <w:sz w:val="22"/>
              </w:rPr>
              <w:t>. 250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BC75F9">
            <w:pPr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Раздел 3 Прочие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 w:rsidP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 Погрузка и вывоз строительного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Конт 8м3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</w:tr>
    </w:tbl>
    <w:p w:rsidR="00BC75F9" w:rsidRDefault="00BC75F9">
      <w:pPr>
        <w:widowControl/>
        <w:rPr>
          <w:rFonts w:ascii="PragmaticaLightCTT" w:hAnsi="PragmaticaLightCTT"/>
          <w:i/>
          <w:sz w:val="20"/>
        </w:rPr>
      </w:pPr>
    </w:p>
    <w:p w:rsidR="00BC75F9" w:rsidRDefault="00C7386C" w:rsidP="00A62DC8">
      <w:pPr>
        <w:widowControl/>
        <w:ind w:firstLine="708"/>
        <w:rPr>
          <w:rFonts w:ascii="PragmaticaLightCTT" w:hAnsi="PragmaticaLightCTT"/>
          <w:i/>
          <w:sz w:val="20"/>
        </w:rPr>
      </w:pPr>
      <w:bookmarkStart w:id="0" w:name="_GoBack"/>
      <w:bookmarkEnd w:id="0"/>
      <w:r>
        <w:rPr>
          <w:rFonts w:ascii="PragmaticaLightCTT" w:hAnsi="PragmaticaLightCTT"/>
          <w:i/>
          <w:sz w:val="20"/>
        </w:rPr>
        <w:t xml:space="preserve">Выезд </w:t>
      </w:r>
      <w:r w:rsidR="00A62DC8">
        <w:rPr>
          <w:rFonts w:ascii="PragmaticaLightCTT" w:hAnsi="PragmaticaLightCTT"/>
          <w:i/>
          <w:sz w:val="20"/>
        </w:rPr>
        <w:t>подрядчика</w:t>
      </w:r>
      <w:r>
        <w:rPr>
          <w:rFonts w:ascii="PragmaticaLightCTT" w:hAnsi="PragmaticaLightCTT"/>
          <w:i/>
          <w:sz w:val="20"/>
        </w:rPr>
        <w:t xml:space="preserve"> на </w:t>
      </w:r>
      <w:r w:rsidR="00A62DC8">
        <w:rPr>
          <w:rFonts w:ascii="PragmaticaLightCTT" w:hAnsi="PragmaticaLightCTT"/>
          <w:i/>
          <w:sz w:val="20"/>
        </w:rPr>
        <w:t>объект</w:t>
      </w:r>
      <w:r>
        <w:rPr>
          <w:rFonts w:ascii="PragmaticaLightCTT" w:hAnsi="PragmaticaLightCTT"/>
          <w:i/>
          <w:sz w:val="20"/>
        </w:rPr>
        <w:t xml:space="preserve"> для участия в тендере обязателен.</w:t>
      </w:r>
    </w:p>
    <w:p w:rsidR="00BC75F9" w:rsidRDefault="00BC75F9">
      <w:pPr>
        <w:widowControl/>
        <w:rPr>
          <w:rFonts w:ascii="PragmaticaLightCTT" w:hAnsi="PragmaticaLightCTT"/>
          <w:i/>
          <w:sz w:val="16"/>
        </w:rPr>
      </w:pPr>
    </w:p>
    <w:p w:rsidR="00BC75F9" w:rsidRDefault="00BC75F9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>Инженер по техническому надзору за строительством</w:t>
      </w: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 xml:space="preserve">ПТО Управления главного инженера ООО «МОСКВА-СОКОЛ» </w:t>
      </w: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>8(495)780-54-45 (доб. 711)</w:t>
      </w: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>Багиров Р.И. ________________________________</w:t>
      </w:r>
    </w:p>
    <w:p w:rsidR="00BC75F9" w:rsidRDefault="00BC75F9">
      <w:pPr>
        <w:widowControl/>
        <w:rPr>
          <w:rFonts w:ascii="PragmaticaLightCTT" w:hAnsi="PragmaticaLightCTT"/>
          <w:i/>
          <w:sz w:val="22"/>
        </w:rPr>
      </w:pPr>
    </w:p>
    <w:p w:rsidR="00BC75F9" w:rsidRDefault="00BC75F9">
      <w:pPr>
        <w:widowControl/>
        <w:rPr>
          <w:rFonts w:ascii="PragmaticaLightCTT" w:hAnsi="PragmaticaLightCTT"/>
          <w:i/>
          <w:sz w:val="16"/>
        </w:rPr>
      </w:pPr>
    </w:p>
    <w:sectPr w:rsidR="00BC75F9">
      <w:pgSz w:w="11906" w:h="16838"/>
      <w:pgMar w:top="539" w:right="850" w:bottom="719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LightCTT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F9"/>
    <w:rsid w:val="00A62DC8"/>
    <w:rsid w:val="00B53EC9"/>
    <w:rsid w:val="00BC75F9"/>
    <w:rsid w:val="00C7386C"/>
    <w:rsid w:val="00C74441"/>
    <w:rsid w:val="00C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4E85B-17E4-4988-A9F7-E761CCE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Багиров Руслан Ибрагимович</cp:lastModifiedBy>
  <cp:revision>3</cp:revision>
  <dcterms:created xsi:type="dcterms:W3CDTF">2025-07-16T07:43:00Z</dcterms:created>
  <dcterms:modified xsi:type="dcterms:W3CDTF">2025-07-16T14:10:00Z</dcterms:modified>
</cp:coreProperties>
</file>